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70"/>
        <w:tblW w:w="1015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066"/>
        <w:gridCol w:w="1464"/>
        <w:gridCol w:w="4625"/>
      </w:tblGrid>
      <w:tr w:rsidR="00073F3A" w:rsidRPr="00073F3A" w:rsidTr="00073F3A">
        <w:tc>
          <w:tcPr>
            <w:tcW w:w="4067" w:type="dxa"/>
            <w:hideMark/>
          </w:tcPr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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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B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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8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6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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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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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E"/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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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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1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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1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sym w:font="ATimes" w:char="F048"/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</w:p>
          <w:p w:rsidR="00073F3A" w:rsidRPr="00073F3A" w:rsidRDefault="00073F3A" w:rsidP="00073F3A">
            <w:pPr>
              <w:spacing w:after="0"/>
              <w:rPr>
                <w:rFonts w:ascii="ATimes" w:eastAsia="Times New Roman" w:hAnsi="ATimes" w:cs="Times New Roman"/>
                <w:b/>
                <w:sz w:val="28"/>
                <w:szCs w:val="28"/>
              </w:rPr>
            </w:pP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>
              <w:rPr>
                <w:rFonts w:ascii="ATimes" w:eastAsia="Times New Roman" w:hAnsi="ATimes" w:cs="Times New Roman"/>
                <w:b/>
                <w:sz w:val="28"/>
                <w:szCs w:val="28"/>
                <w:lang w:val="en-US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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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sym w:font="ATimes" w:char="F041"/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</w:t>
            </w:r>
          </w:p>
        </w:tc>
        <w:tc>
          <w:tcPr>
            <w:tcW w:w="1465" w:type="dxa"/>
            <w:hideMark/>
          </w:tcPr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</w:rPr>
            </w:pPr>
            <w:r w:rsidRPr="00073F3A">
              <w:rPr>
                <w:rFonts w:ascii="ATimes" w:eastAsia="Times New Roman" w:hAnsi="ATimes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80B3838" wp14:editId="517897AE">
                  <wp:extent cx="819150" cy="1019175"/>
                  <wp:effectExtent l="0" t="0" r="0" b="9525"/>
                  <wp:docPr id="1" name="Рисунок 1" descr="Описание: 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7" w:type="dxa"/>
          </w:tcPr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8"/>
                <w:szCs w:val="28"/>
              </w:rPr>
            </w:pP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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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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8"/>
                <w:szCs w:val="28"/>
              </w:rPr>
              <w:t>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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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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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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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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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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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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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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20"/>
                <w:szCs w:val="20"/>
              </w:rPr>
            </w:pP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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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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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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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20"/>
                <w:szCs w:val="20"/>
              </w:rPr>
              <w:t></w:t>
            </w:r>
          </w:p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pacing w:val="20"/>
                <w:sz w:val="28"/>
                <w:szCs w:val="28"/>
              </w:rPr>
            </w:pPr>
          </w:p>
        </w:tc>
      </w:tr>
    </w:tbl>
    <w:p w:rsidR="00073F3A" w:rsidRPr="00073F3A" w:rsidRDefault="00073F3A" w:rsidP="00073F3A">
      <w:pPr>
        <w:spacing w:after="0" w:line="240" w:lineRule="auto"/>
        <w:rPr>
          <w:rFonts w:ascii="Times Cyr Bash Normal" w:eastAsia="Times New Roman" w:hAnsi="Times Cyr Bash Normal" w:cs="Times New Roman"/>
          <w:sz w:val="8"/>
          <w:szCs w:val="8"/>
          <w:lang w:val="en-US" w:eastAsia="ru-RU"/>
        </w:rPr>
      </w:pPr>
    </w:p>
    <w:tbl>
      <w:tblPr>
        <w:tblW w:w="1000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229"/>
        <w:gridCol w:w="1355"/>
        <w:gridCol w:w="4421"/>
      </w:tblGrid>
      <w:tr w:rsidR="00073F3A" w:rsidRPr="00073F3A" w:rsidTr="00073F3A">
        <w:trPr>
          <w:trHeight w:val="618"/>
        </w:trPr>
        <w:tc>
          <w:tcPr>
            <w:tcW w:w="4228" w:type="dxa"/>
            <w:hideMark/>
          </w:tcPr>
          <w:p w:rsidR="00073F3A" w:rsidRPr="00073F3A" w:rsidRDefault="00073F3A" w:rsidP="00073F3A">
            <w:pPr>
              <w:spacing w:after="0"/>
              <w:jc w:val="center"/>
              <w:rPr>
                <w:rFonts w:ascii="ATimes" w:eastAsia="Times New Roman" w:hAnsi="ATimes" w:cs="Times New Roman"/>
                <w:b/>
                <w:sz w:val="36"/>
                <w:szCs w:val="36"/>
              </w:rPr>
            </w:pP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sym w:font="ATimes" w:char="F04B"/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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</w:t>
            </w:r>
          </w:p>
        </w:tc>
        <w:tc>
          <w:tcPr>
            <w:tcW w:w="1354" w:type="dxa"/>
          </w:tcPr>
          <w:p w:rsidR="00073F3A" w:rsidRPr="00073F3A" w:rsidRDefault="00073F3A" w:rsidP="00073F3A">
            <w:pPr>
              <w:keepNext/>
              <w:spacing w:after="0"/>
              <w:jc w:val="center"/>
              <w:outlineLvl w:val="4"/>
              <w:rPr>
                <w:rFonts w:ascii="Times Cyr Bash Normal" w:eastAsia="Times New Roman" w:hAnsi="Times Cyr Bash Normal" w:cs="Times New Roman"/>
                <w:b/>
                <w:sz w:val="56"/>
                <w:szCs w:val="56"/>
              </w:rPr>
            </w:pPr>
          </w:p>
        </w:tc>
        <w:tc>
          <w:tcPr>
            <w:tcW w:w="4419" w:type="dxa"/>
            <w:hideMark/>
          </w:tcPr>
          <w:p w:rsidR="00073F3A" w:rsidRPr="00073F3A" w:rsidRDefault="00073F3A" w:rsidP="00073F3A">
            <w:pPr>
              <w:keepNext/>
              <w:spacing w:after="0"/>
              <w:jc w:val="center"/>
              <w:outlineLvl w:val="4"/>
              <w:rPr>
                <w:rFonts w:ascii="ATimes" w:eastAsia="Times New Roman" w:hAnsi="ATimes" w:cs="Times New Roman"/>
                <w:b/>
                <w:sz w:val="36"/>
                <w:szCs w:val="36"/>
              </w:rPr>
            </w:pP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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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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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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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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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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</w:t>
            </w:r>
            <w:r w:rsidRPr="00073F3A">
              <w:rPr>
                <w:rFonts w:ascii="ATimes" w:eastAsia="Times New Roman" w:hAnsi="ATimes" w:cs="Times New Roman"/>
                <w:b/>
                <w:sz w:val="36"/>
                <w:szCs w:val="36"/>
              </w:rPr>
              <w:t></w:t>
            </w:r>
          </w:p>
        </w:tc>
      </w:tr>
      <w:tr w:rsidR="00073F3A" w:rsidRPr="00073F3A" w:rsidTr="00073F3A">
        <w:trPr>
          <w:trHeight w:val="322"/>
        </w:trPr>
        <w:tc>
          <w:tcPr>
            <w:tcW w:w="4228" w:type="dxa"/>
            <w:hideMark/>
          </w:tcPr>
          <w:p w:rsidR="00073F3A" w:rsidRPr="00073F3A" w:rsidRDefault="009E21DB" w:rsidP="00073F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  <w:r w:rsidR="00073F3A" w:rsidRP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февраль</w:t>
            </w:r>
            <w:r w:rsid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2016</w:t>
            </w:r>
            <w:r w:rsidR="00073F3A" w:rsidRP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й.</w:t>
            </w:r>
          </w:p>
        </w:tc>
        <w:tc>
          <w:tcPr>
            <w:tcW w:w="1354" w:type="dxa"/>
            <w:hideMark/>
          </w:tcPr>
          <w:p w:rsidR="00073F3A" w:rsidRPr="009E21DB" w:rsidRDefault="00073F3A" w:rsidP="00073F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9E21D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419" w:type="dxa"/>
            <w:hideMark/>
          </w:tcPr>
          <w:p w:rsidR="00073F3A" w:rsidRPr="00073F3A" w:rsidRDefault="00073F3A" w:rsidP="00073F3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9E21D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01</w:t>
            </w:r>
            <w:r w:rsidRP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="009E21D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феврал</w:t>
            </w:r>
            <w:r w:rsidRPr="00073F3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2016</w:t>
            </w:r>
            <w:r w:rsidRPr="00073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073F3A" w:rsidRPr="00073F3A" w:rsidRDefault="00073F3A" w:rsidP="00AE6079">
      <w:pPr>
        <w:spacing w:after="0" w:line="240" w:lineRule="auto"/>
        <w:ind w:firstLine="30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073F3A" w:rsidRPr="00073F3A" w:rsidRDefault="00073F3A" w:rsidP="00AE6079">
      <w:pPr>
        <w:spacing w:after="0" w:line="240" w:lineRule="auto"/>
        <w:ind w:firstLine="30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073F3A" w:rsidRPr="00073F3A" w:rsidRDefault="00073F3A" w:rsidP="00AE6079">
      <w:pPr>
        <w:spacing w:after="0" w:line="240" w:lineRule="auto"/>
        <w:ind w:firstLine="300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AE6079" w:rsidRPr="00AE6079" w:rsidRDefault="00AE6079" w:rsidP="00073F3A">
      <w:pPr>
        <w:spacing w:after="0" w:line="240" w:lineRule="auto"/>
        <w:ind w:firstLine="300"/>
        <w:jc w:val="center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bookmarkStart w:id="0" w:name="_GoBack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Об утверждении Правил использования</w:t>
      </w:r>
    </w:p>
    <w:p w:rsidR="00AE6079" w:rsidRPr="00AE6079" w:rsidRDefault="00AE6079" w:rsidP="00073F3A">
      <w:pPr>
        <w:spacing w:after="0" w:line="240" w:lineRule="auto"/>
        <w:ind w:firstLine="300"/>
        <w:jc w:val="center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водных  объектов  общего  пользования</w:t>
      </w:r>
    </w:p>
    <w:p w:rsidR="00AE6079" w:rsidRPr="00AE6079" w:rsidRDefault="00AE6079" w:rsidP="00073F3A">
      <w:pPr>
        <w:spacing w:after="0" w:line="240" w:lineRule="auto"/>
        <w:ind w:firstLine="300"/>
        <w:jc w:val="center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личных и бытовых нужд</w:t>
      </w:r>
    </w:p>
    <w:bookmarkEnd w:id="0"/>
    <w:p w:rsidR="00AE6079" w:rsidRPr="00AE6079" w:rsidRDefault="00AE6079" w:rsidP="00AE6079">
      <w:pPr>
        <w:spacing w:after="0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lang w:eastAsia="ru-RU"/>
        </w:rPr>
        <w:t> </w:t>
      </w:r>
    </w:p>
    <w:p w:rsidR="00073F3A" w:rsidRDefault="00AE6079" w:rsidP="00AE6079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В целях установления единых условий и требований, предъявляемых к использованию водных объектов для личных и бытовых нужд, обеспечению безопасности людей в местах организованного купания, массового отдыха населения, туризма и других организованных местах отдыха, на основании Водного кодекса Российской Федерации, Федерального закона от 6 октября 2003 года №131-Ф3 «Об общих принципах организации местного самоуправления в Российской Федерации», администраци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 сельского поселения Толпаровский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муниципальн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ого района Гафурийский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район Республики Башкортостан   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 о с </w:t>
      </w:r>
      <w:proofErr w:type="gramStart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</w:t>
      </w:r>
      <w:proofErr w:type="gramEnd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а н о в л я е т:</w:t>
      </w:r>
    </w:p>
    <w:p w:rsidR="00AE6079" w:rsidRPr="00073F3A" w:rsidRDefault="00073F3A" w:rsidP="00073F3A">
      <w:pPr>
        <w:spacing w:after="75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555555"/>
          <w:sz w:val="28"/>
          <w:szCs w:val="28"/>
          <w:lang w:eastAsia="ru-RU"/>
        </w:rPr>
        <w:t>                  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      1. Утвердить Правила использования водных объектов общего пользования, расположенных на территории сельского поселения 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Толпаровский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мун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иципального района Гафурийский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район Республики Башкортостан, для личных и бытовых нужд.</w:t>
      </w:r>
    </w:p>
    <w:p w:rsidR="00AE6079" w:rsidRPr="00AE6079" w:rsidRDefault="00AE6079" w:rsidP="00AE6079">
      <w:pPr>
        <w:spacing w:after="0" w:line="240" w:lineRule="auto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  2.  Данное  постановление обнародовать на информационном стенде и сайте администрации сельского поселения.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    3.  Контроль за </w:t>
      </w:r>
      <w:proofErr w:type="gramStart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исполнением  настоящего</w:t>
      </w:r>
      <w:proofErr w:type="gramEnd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постановления оставляю за собой.</w:t>
      </w:r>
    </w:p>
    <w:p w:rsidR="00AE6079" w:rsidRPr="00AE6079" w:rsidRDefault="00AE6079" w:rsidP="00AE6079">
      <w:pPr>
        <w:spacing w:after="0" w:line="240" w:lineRule="auto"/>
        <w:ind w:left="720"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ind w:left="720"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ind w:left="720"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Глава сельского поселения</w:t>
      </w:r>
    </w:p>
    <w:p w:rsidR="00AE6079" w:rsidRPr="00AE6079" w:rsidRDefault="00AE6079" w:rsidP="00AE6079">
      <w:pPr>
        <w:spacing w:after="0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</w:t>
      </w:r>
      <w:proofErr w:type="spellStart"/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Толпаровский</w:t>
      </w:r>
      <w:proofErr w:type="spellEnd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                           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                        В.Е. </w:t>
      </w:r>
      <w:proofErr w:type="spellStart"/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Локоленко</w:t>
      </w:r>
      <w:proofErr w:type="spellEnd"/>
    </w:p>
    <w:p w:rsidR="00AE6079" w:rsidRPr="00AE6079" w:rsidRDefault="00AE6079" w:rsidP="00AE6079">
      <w:pPr>
        <w:spacing w:after="0" w:line="240" w:lineRule="auto"/>
        <w:ind w:firstLine="30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 </w:t>
      </w:r>
    </w:p>
    <w:p w:rsidR="00AE6079" w:rsidRPr="00AE6079" w:rsidRDefault="00AE6079" w:rsidP="00AE6079">
      <w:pPr>
        <w:spacing w:after="75" w:line="240" w:lineRule="auto"/>
        <w:jc w:val="center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  <w:t> </w:t>
      </w:r>
    </w:p>
    <w:p w:rsidR="00AE6079" w:rsidRPr="00073F3A" w:rsidRDefault="00AE6079" w:rsidP="00AE6079">
      <w:pPr>
        <w:spacing w:after="0" w:line="240" w:lineRule="auto"/>
        <w:jc w:val="center"/>
        <w:rPr>
          <w:rFonts w:ascii="Verdana" w:eastAsia="Times New Roman" w:hAnsi="Verdana" w:cs="Times New Roman"/>
          <w:color w:val="555555"/>
          <w:sz w:val="28"/>
          <w:szCs w:val="28"/>
          <w:lang w:eastAsia="ru-RU"/>
        </w:rPr>
      </w:pPr>
      <w:r w:rsidRPr="00073F3A">
        <w:rPr>
          <w:rFonts w:ascii="Verdana" w:eastAsia="Times New Roman" w:hAnsi="Verdana" w:cs="Times New Roman"/>
          <w:bCs/>
          <w:color w:val="555555"/>
          <w:sz w:val="28"/>
          <w:szCs w:val="28"/>
          <w:lang w:eastAsia="ru-RU"/>
        </w:rPr>
        <w:t>ПРАВИЛА</w:t>
      </w:r>
    </w:p>
    <w:p w:rsidR="00AE6079" w:rsidRPr="00073F3A" w:rsidRDefault="00AE6079" w:rsidP="00AE6079">
      <w:pPr>
        <w:spacing w:after="0" w:line="240" w:lineRule="auto"/>
        <w:ind w:left="720" w:firstLine="300"/>
        <w:rPr>
          <w:rFonts w:ascii="Verdana" w:eastAsia="Times New Roman" w:hAnsi="Verdana" w:cs="Times New Roman"/>
          <w:color w:val="555555"/>
          <w:sz w:val="28"/>
          <w:szCs w:val="28"/>
          <w:lang w:eastAsia="ru-RU"/>
        </w:rPr>
      </w:pPr>
      <w:r w:rsidRP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использования водных объектов общего пользования,</w:t>
      </w:r>
    </w:p>
    <w:p w:rsidR="00AE6079" w:rsidRPr="00073F3A" w:rsidRDefault="00AE6079" w:rsidP="00073F3A">
      <w:pPr>
        <w:spacing w:after="0" w:line="240" w:lineRule="auto"/>
        <w:ind w:left="720"/>
        <w:rPr>
          <w:rFonts w:ascii="Verdana" w:eastAsia="Times New Roman" w:hAnsi="Verdana" w:cs="Times New Roman"/>
          <w:color w:val="555555"/>
          <w:sz w:val="28"/>
          <w:szCs w:val="28"/>
          <w:lang w:eastAsia="ru-RU"/>
        </w:rPr>
      </w:pPr>
      <w:r w:rsidRP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         расположенных н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территории сельского поселения</w:t>
      </w:r>
    </w:p>
    <w:p w:rsidR="00AE6079" w:rsidRPr="00073F3A" w:rsidRDefault="00073F3A" w:rsidP="00AE6079">
      <w:pPr>
        <w:spacing w:after="0" w:line="240" w:lineRule="auto"/>
        <w:ind w:left="720"/>
        <w:rPr>
          <w:rFonts w:ascii="Verdana" w:eastAsia="Times New Roman" w:hAnsi="Verdana" w:cs="Times New Roman"/>
          <w:color w:val="555555"/>
          <w:sz w:val="24"/>
          <w:szCs w:val="24"/>
          <w:lang w:eastAsia="ru-RU"/>
        </w:rPr>
      </w:pPr>
      <w:r w:rsidRPr="00073F3A">
        <w:rPr>
          <w:rFonts w:ascii="Verdana" w:eastAsia="Times New Roman" w:hAnsi="Verdana" w:cs="Times New Roman"/>
          <w:color w:val="555555"/>
          <w:sz w:val="28"/>
          <w:szCs w:val="28"/>
          <w:lang w:eastAsia="ru-RU"/>
        </w:rPr>
        <w:t>    </w:t>
      </w:r>
      <w:r w:rsidRPr="00073F3A">
        <w:rPr>
          <w:rFonts w:ascii="Verdana" w:eastAsia="Times New Roman" w:hAnsi="Verdana" w:cs="Times New Roman"/>
          <w:color w:val="555555"/>
          <w:sz w:val="24"/>
          <w:szCs w:val="24"/>
          <w:lang w:eastAsia="ru-RU"/>
        </w:rPr>
        <w:t>Толпаровский</w:t>
      </w:r>
      <w:r w:rsidR="00AE6079" w:rsidRPr="00073F3A">
        <w:rPr>
          <w:rFonts w:ascii="Verdana" w:eastAsia="Times New Roman" w:hAnsi="Verdana" w:cs="Times New Roman"/>
          <w:color w:val="555555"/>
          <w:sz w:val="24"/>
          <w:szCs w:val="24"/>
          <w:lang w:eastAsia="ru-RU"/>
        </w:rPr>
        <w:t xml:space="preserve"> сельсовет для личных и бытовых нужд    </w:t>
      </w:r>
    </w:p>
    <w:p w:rsidR="00AE6079" w:rsidRPr="00AE6079" w:rsidRDefault="00AE6079" w:rsidP="00AE6079">
      <w:pPr>
        <w:spacing w:after="0" w:line="240" w:lineRule="auto"/>
        <w:ind w:left="720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AE6079" w:rsidRPr="00AE6079" w:rsidRDefault="00AE6079" w:rsidP="00AE6079">
      <w:pPr>
        <w:spacing w:after="0" w:line="240" w:lineRule="auto"/>
        <w:ind w:left="360" w:firstLine="300"/>
        <w:jc w:val="center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 Общие положения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1.1. Настоящие Правила разработаны в соответствии с Водным кодексом Российской Федерации, Федеральным законом от 06.10.2003 N 131-ФЗ "Об общих принципах организации местного самоуправления в Российской Федерации", </w:t>
      </w:r>
      <w:proofErr w:type="gramStart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Уставом  сельского</w:t>
      </w:r>
      <w:proofErr w:type="gramEnd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поселения </w:t>
      </w:r>
      <w:r w:rsidR="00073F3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Толпаровский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сельсовет и обязательны для всех физических и юридических лиц на территории поселения.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1.2. Основные термины и понятия, используемые в настоящих Правилах: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водный объект - природный или искусственный водоем, постоянное или временное сосредоточение вод, водоток либо иной объект, который имеет характерные формы и признаки водного режима;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водный объект общего пользования - поверхностный водный объект, находящийся в государственной или муниципальной собственности, доступный для бесплатного использования гражданами для удовлетворения личных и бытовых нужд;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береговая полоса - полоса земли вдоль береговой линии водного объекта общего пользования;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водопользование - использование физическим или юридическим лицом водных объектов.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1.3. Поверхностные водные объекты являются водными объектами общего пользования, то есть общедоступными водными объектами, если иное не предусмотрено Водным кодексом Российской Федерации.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1.4. Каждый гражданин вправе иметь доступ к водным объектам общего пользования и бесплатно использовать их для личных и бытовых нужд, если иное не предусмотрено Водным кодексом Российской Федерации, другими федеральным законами.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1.5. При осуществлении общего водопользования разрешается пользоваться водными объектами для отдыха, туризма, спорта, любительского и спортивного рыболовства в соответствии с правилами охраны жизни людей на водных объектах, утверждаемых в порядке, установленном федеральным законодательством и Законом Республики Башкортостан</w:t>
      </w:r>
      <w:r w:rsidRPr="00AE6079">
        <w:rPr>
          <w:rFonts w:ascii="Times New Roman" w:eastAsia="Times New Roman" w:hAnsi="Times New Roman" w:cs="Times New Roman"/>
          <w:color w:val="525967"/>
          <w:sz w:val="18"/>
          <w:szCs w:val="18"/>
          <w:lang w:eastAsia="ru-RU"/>
        </w:rPr>
        <w:t> 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 1 марта 2007 г. № 412-3 «О регулировании водных отношений в Республике Башкортостан», а также для полива садовых, огородных, дачных земельных участков, ведения личного подсобного хозяйства, других целей, связанных с использованием водных объектов для личных (бытовых) нужд.</w:t>
      </w:r>
    </w:p>
    <w:p w:rsidR="00AE6079" w:rsidRPr="00AE6079" w:rsidRDefault="00AE6079" w:rsidP="00AE6079">
      <w:pPr>
        <w:spacing w:after="0" w:line="240" w:lineRule="auto"/>
        <w:ind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1.6. При осуществлении общего водопользования запрещается: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- купание в запрещенных местах, где выставлены информационные знаки и предупредительные щиты;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стирка белья и купание животных в местах, отведенных для купания людей, и выше их по течению до 500 м;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движение автотранспортных средств (кроме автомобилей специального назначения) в пределах береговой полосы водного объекта общего пользования, за исключением их движения по дорогам, стоянки на дорогах и в специально оборудованных местах, имеющих твердое покрытие;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мойка автотранспортных средств и другой техники в водных объектах и на их берегах (береговой полосе водного объекта);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размещение отвалов размываемых грунтов, складирование бытового и строительного мусора (захламление на береговой полосе водного объекта);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сброс в водные объекты жидких и твердых бытовых отходов, химических веществ, в том числе сброс сельскохозяйственных и ливневых сточных вод;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выпас сельскохозяйственных животных и организация для них летних лагерей, ванн на прибрежной полосе водного объекта;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применять минеральные, органические удобрения и ядохимикаты на береговой полосе водных объектов;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осуществлять передвижение (в том числе с помощью техники) по льду водоемов с нарушением правил техники безопасности;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оставлять на водных объектах несовершеннолетних детей без присмотра взрослых;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 осуществлении общего водопользования должны соблюдаться иные требования общего водопользования, предусмотренные действующим законодательством.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1.7. Информация об ограничении водопользования на водных объектах общего пользования предоставляется жителям соответствующих сельских поселений органами местного самоуправления района через средства массовой информации и посредством специальных информационных знаков, устанавливаемых вдоль берегов водных объектов. Могут быть также использованы иные способы предоставления такой информации.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1.8. Полоса земли вдоль береговой линии водного объекта общего пользования (береговая полоса) предназначается для общего пользования. Ширина береговой полосы водных объектов общего пользования составляет двадцать метров, за исключением береговой полосы каналов, а также рек и ручьев, протяженность которых от истока до устья не более чем десять километров. Ширина береговой полосы каналов, а также рек и ручьев, протяженность которых от истока до устья не более чем десять километров, составляет пять метров.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1.9. 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числе для осуществления любительского и спортивного рыболовства и причаливания плавучих средств.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1.10.Запрещаются монополистическая деятельность и недобросовестная конкуренция водопользователей, в результате которых ущемляются или могут быть ущемлены права и законные интересы других водопользователей, а также иных физических и юридических лиц.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 Права и обязанности водопользователей при использовании водных объектов: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2.1. Водопользователи при использовании водных объектов имеют право: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самостоятельно осуществлять использование водных объектов;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осуществлять строительство гидротехнических и иных сооружений на водных объектах;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пользоваться иными предусмотренными действующим законодательством правами.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2.2. Водопользователи при использовании водных объектов обязаны: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не допускать нарушение прав других собственников водных объектов, водопользователей, а также причинение вреда окружающей среде;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содержать в исправном состоянии эксплуатируемые ими очистные сооружения и расположенные на водных объектах гидротехнические и иные сооружения;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информировать администрацию поселения об авариях и иных чрезвычайных ситуациях на водных объектах;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обязаны соблюдать Правила пожарной безопасности в Российской Федерации (ППБ 01-03), утвержденные приказом МЧС РФ от 18.06.2003г. № 313, не допускать уничтожения или повреждения почвенного покрова и объектов растительного мира на берегах водоемов, принимать меры по недопущению аварийных ситуаций, влияющих на состояние водных объектов;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обязаны соблюдать меры безопасности при проведении культурных, спортивных и иных мероприятий на водоемах;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выполнять иные предусмотренные действующим законодательством обязанности.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 Приостановление или ограничение водопользования.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3.1. Водопользование может быть приостановлено или ограничено в случае: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угрозы причинения вреда жизни или здоровью человека;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возникновения радиационной аварии или иных чрезвычайных ситуаций природного или техногенного характера;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причинения вреда окружающей среде;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в иных предусмотренных действующим законодательством случаях.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3.2. Приостановление водопользования в случаях, предусмотренных Кодексом Российской Федерации об административных правонарушениях, осуществляется в судебном порядке. В иных случаях приостановление водопользования осуществляется исполнительными </w:t>
      </w: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органами государственной власти или органами местного самоуправления в пределах их компетенции в соответствии с федеральными законами.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3.3. Ограничение водопользования устанавливается нормативными правовыми актами исполнительных органов государственной власти, нормативными правовыми актами органов местного самоуправления или решением суда.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 Использование водных объектов для целей питьевого и хозяйственно-бытового водоснабжения.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4.1. Для целей питьевого и хозяйственно-бытового водоснабжения должны использоваться защищенные от загрязнения и засорения поверхностные водные объекты и подземные водные объекты, пригодность которых для указанных целей определяется на основании санитарно-эпидемиологических заключений.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4.2. Для водных объектов, используемых для целей питьевого и хозяйственно-бытового водоснабжения, устанавливаются зоны, округа санитарной охраны в соответствии с законодательством о санитарно-эпидемиологическом благополучии населения.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4.3. Порядок использования подземных водных объектов для целей питьевого и хозяйственно-бытового водоснабжения устанавливается законодательством о недрах.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 Использование водных объектов для целей рыболовства и охоты.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5.1. Для целей рыболовства в соответствии с законодательством о водных биологических ресурсах осуществляется использование водных объектов </w:t>
      </w:r>
      <w:proofErr w:type="spellStart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рыбохозяйственного</w:t>
      </w:r>
      <w:proofErr w:type="spellEnd"/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значения.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5.2. Водные объекты или их части, являющиеся средой обитания объектов животного мира, отнесенных к объектам охоты, могут использоваться для целей охоты и ведения охотничьего хозяйства.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5.3. Использование водных объектов для целей охоты и ведения охотничьего хозяйства осуществляется в соответствии с водным законодательством и законодательством о животном мире.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6. Использование водных объектов для обеспечения пожарной безопасности.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6.1. Забор (изъятие) водных ресурсов для тушения пожаров допускается из любых водных объектов без какого-либо разрешения, бесплатно и в необходимом для ликвидации пожаров количестве.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6.2. Использование водных объектов, предназначенных для обеспечения пожарной безопасности, для иных целей запрещается.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7. Ответственность за нарушение настоящих Правил.</w:t>
      </w:r>
    </w:p>
    <w:p w:rsidR="00AE6079" w:rsidRPr="00AE6079" w:rsidRDefault="00AE6079" w:rsidP="00AE6079">
      <w:pPr>
        <w:spacing w:after="0" w:line="240" w:lineRule="auto"/>
        <w:ind w:left="360" w:firstLine="300"/>
        <w:jc w:val="both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 w:rsidRPr="00AE607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7.1. За нарушение настоящих Правил ответственность наступает в соответствии с действующим законодательством</w:t>
      </w:r>
    </w:p>
    <w:p w:rsidR="001F2729" w:rsidRDefault="001F2729"/>
    <w:sectPr w:rsidR="001F2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altName w:val="Symbol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079"/>
    <w:rsid w:val="00043483"/>
    <w:rsid w:val="00073F3A"/>
    <w:rsid w:val="001F2729"/>
    <w:rsid w:val="00543423"/>
    <w:rsid w:val="009E21DB"/>
    <w:rsid w:val="00AE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FCEDC8-7314-4C36-898E-6B6420D0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F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4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Aleksey M</cp:lastModifiedBy>
  <cp:revision>2</cp:revision>
  <cp:lastPrinted>2016-02-10T09:39:00Z</cp:lastPrinted>
  <dcterms:created xsi:type="dcterms:W3CDTF">2016-04-01T16:52:00Z</dcterms:created>
  <dcterms:modified xsi:type="dcterms:W3CDTF">2016-04-01T16:52:00Z</dcterms:modified>
</cp:coreProperties>
</file>